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  <w:sz w:val="32"/>
          <w:szCs w:val="32"/>
        </w:rPr>
      </w:pP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제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41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대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동아리연합회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12차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집행부 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2024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년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3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월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20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일18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시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0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HCR Batang" w:eastAsia="HCR Batang" w:hAnsi="HCR Batang" w:cs="HCR Batang"/>
                <w:color w:val="000000"/>
                <w:sz w:val="17"/>
                <w:szCs w:val="17"/>
                <w:rtl w:val="off"/>
              </w:rPr>
              <w:t>한태영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pStyle w:val="Default"/>
              <w:rPr>
                <w:rFonts w:hint="eastAsia"/>
              </w:rPr>
            </w:pP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이수하,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김가은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박지민,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차주영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조정운,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구주은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김규리,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방민석,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이지우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명세린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손승민,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이예은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, 한태영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,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최지혜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김현진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권오철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홍진우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김영현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전서현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18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64대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차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 진행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14일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학생회관 흡연구역 개선 및 이정표 설치 관련 미팅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14일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동아리연합회 홈페이지 개설 관련 숭대시보 인터뷰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18일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학생회관 2층 흡연구역 도어클로저 교체 완료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금일 동아리 대표자 회의 관련 참여자 업데이트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동아리 대표자 회의 출석부 제작 및 보고 진행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캐비넷 이름표 부착하여 새로 배부 예정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내부 물품 정리 예정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이불 빨래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 xml:space="preserve">3/15 동아리박람회 이벤트 추첨 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3/18 당첨자애게 수령 문자 발송 완료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3/19~20 당첨자 물품 수령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3/20 생수 주문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이벤트 당첨자 명단 카드뉴스 제작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제1차 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동아리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대표자회의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일정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: 24.03.27. (수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)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18:00 – 20:00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장소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: 베어드홀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5층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대회의실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동아리대표자회의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준비물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회의 시작 전 pdf 배부, 물, 명찰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명찰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제작 관련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(입회자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/참관자)</w:t>
            </w:r>
          </w:p>
          <w:p>
            <w:pPr>
              <w:pStyle w:val="a3"/>
              <w:ind w:leftChars="0" w:left="150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동대수때 사용한 명찰 틀 사용하여 제작 진행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동아리대표자회의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목차 공유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회칙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개정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설문조사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6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동아리연합회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홈페이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지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만족도 조사</w:t>
            </w:r>
          </w:p>
          <w:p>
            <w:pPr>
              <w:pStyle w:val="a3"/>
              <w:ind w:leftChars="0" w:left="186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설문조사를 진행하여 부족한 부분 피드백을 위하여 진행</w:t>
            </w:r>
          </w:p>
          <w:p>
            <w:pPr>
              <w:pStyle w:val="a3"/>
              <w:ind w:leftChars="0" w:left="186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구글폼 제작 완료</w:t>
            </w:r>
          </w:p>
          <w:p>
            <w:pPr>
              <w:pStyle w:val="a3"/>
              <w:ind w:leftChars="0" w:left="186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건의사항 관련 대표자분들 의견 수렴</w:t>
            </w:r>
          </w:p>
          <w:p>
            <w:pPr>
              <w:pStyle w:val="a3"/>
              <w:ind w:leftChars="0" w:left="186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  <w:rtl w:val="off"/>
              </w:rPr>
              <w:t>- 회의 전까지 의견 수렴하여 회의 중 고시 예정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6"/>
              </w:numP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학생회관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이정표 설치 관련 설문조사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1차 동아리대표자회의 집행부 타임테이블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회의 중 공유 완료</w:t>
            </w: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동아리 재등록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3/31까지 동아리 재등록 서류를 받아야 함.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관련해서 회의 중 공지할 예정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반려사항이 되었던 명칭 잘 적용하였는지 확인진행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재등록 관련 가이드라인 제작 후 배포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연대사업분과 (3) 김가은 최지혜 손승민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연행예술분과 (3) 박지민 방민석 김현진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종교분과 (2) 차주영 홍진우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창작전시분과 (3) 조정운 김영현 이예은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체육분과 (3) 이지우 구주은 전서현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학술분과 (3) 송병길 한태영 권오철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  교양분과 (2) 김규리 명세린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작년과 비교하여 검토사항 예시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작년 목적과 올해의 목적 바뀌었는지 확인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- 동아리 활동 전년도와 비교하기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 xml:space="preserve">- 회원명부 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 xml:space="preserve">- OO부장 &gt; 모두 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FF5509"/>
                <w:sz w:val="18"/>
                <w:szCs w:val="18"/>
                <w:rtl w:val="off"/>
              </w:rPr>
              <w:t>임원진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 xml:space="preserve">으로 처리 나머지는 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5B9BD5"/>
                <w:sz w:val="18"/>
                <w:szCs w:val="18"/>
                <w:rtl w:val="off"/>
              </w:rPr>
              <w:t>정회원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으로 처리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숭실대 자원순환 프로그램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프로젝트를 진행하는데, 환경 및 봉사동아리와 컨택하여 프로젝트 진행 논의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관련 동아리에게 회의 전 프로젝트 홍보 및 참여여부 묻기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  <w:rtl w:val="off"/>
              </w:rPr>
              <w:t>승낙한 동아리에 한하여 대표자회의 이후 프로젝트 관련 회의 진행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7"/>
              </w:numPr>
              <w:rPr>
                <w:rFonts w:ascii="맑은 고딕" w:eastAsia="맑은 고딕" w:hAnsi="맑은 고딕" w:cs="맑은 고딕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봄축제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TF 관련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 w:hint="eastAsia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회의 중 공유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7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회칙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스터디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tabs>
                <w:tab w:val="left" w:pos="6103"/>
              </w:tabs>
              <w:rPr>
                <w:rFonts w:ascii="맑은 고딕" w:eastAsia="맑은 고딕" w:hAnsi="맑은 고딕" w:cs="맑은 고딕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sz w:val="17"/>
                <w:szCs w:val="17"/>
                <w:rtl w:val="off"/>
              </w:rPr>
              <w:t>동아리연합회 회칙스터디 진행 (4/3일 회의 후 1시간 가량 진행)</w:t>
            </w: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1" w:name="_gjdgxs" w:colFirst="0" w:colLast="0"/>
            <w:bookmarkEnd w:id="1"/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R Batang">
    <w:panose1 w:val="02030604000101010101"/>
    <w:family w:val="swiss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805987"/>
    <w:multiLevelType w:val="hybridMultilevel"/>
    <w:tmpl w:val="f58cb8d8"/>
    <w:lvl w:ilvl="0" w:tplc="53e55d4">
      <w:start w:val="1"/>
      <w:lvlText w:val="%1."/>
      <w:lvlJc w:val="left"/>
      <w:pPr>
        <w:ind w:left="78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393e73"/>
    <w:multiLevelType w:val="hybridMultilevel"/>
    <w:tmpl w:val="2eace1b6"/>
    <w:lvl w:ilvl="0" w:tplc="a7e45b3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2">
    <w:nsid w:val="6de82133"/>
    <w:multiLevelType w:val="hybridMultilevel"/>
    <w:tmpl w:val="7040c4ea"/>
    <w:lvl w:ilvl="0" w:tplc="315285a4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3">
    <w:nsid w:val="5e301ef6"/>
    <w:multiLevelType w:val="hybridMultilevel"/>
    <w:tmpl w:val="5c5a6b02"/>
    <w:lvl w:ilvl="0" w:tplc="da44125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4">
    <w:nsid w:val="1c174b3a"/>
    <w:multiLevelType w:val="hybridMultilevel"/>
    <w:tmpl w:val="384c2502"/>
    <w:lvl w:ilvl="0" w:tplc="ff9e01be">
      <w:start w:val="1"/>
      <w:lvlText w:val="(%1)"/>
      <w:lvlJc w:val="left"/>
      <w:pPr>
        <w:ind w:left="1145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5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entative="on" w:tplc="4090003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6">
    <w:nsid w:val="6eb15247"/>
    <w:multiLevelType w:val="hybridMultilevel"/>
    <w:tmpl w:val="9afad426"/>
    <w:lvl w:ilvl="0" w:tplc="9228a5a8">
      <w:start w:val="1"/>
      <w:lvlText w:val="%1)"/>
      <w:lvlJc w:val="left"/>
      <w:pPr>
        <w:ind w:left="186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2305" w:hanging="400"/>
      </w:pPr>
    </w:lvl>
    <w:lvl w:ilvl="2" w:tentative="on" w:tplc="409001b">
      <w:start w:val="1"/>
      <w:numFmt w:val="lowerRoman"/>
      <w:lvlText w:val="%3."/>
      <w:lvlJc w:val="right"/>
      <w:pPr>
        <w:ind w:left="2705" w:hanging="400"/>
      </w:pPr>
    </w:lvl>
    <w:lvl w:ilvl="3" w:tentative="on" w:tplc="409000f">
      <w:start w:val="1"/>
      <w:lvlText w:val="%4."/>
      <w:lvlJc w:val="left"/>
      <w:pPr>
        <w:ind w:left="3105" w:hanging="400"/>
      </w:pPr>
    </w:lvl>
    <w:lvl w:ilvl="4" w:tentative="on" w:tplc="4090019">
      <w:start w:val="1"/>
      <w:numFmt w:val="upperLetter"/>
      <w:lvlText w:val="%5."/>
      <w:lvlJc w:val="left"/>
      <w:pPr>
        <w:ind w:left="3505" w:hanging="400"/>
      </w:pPr>
    </w:lvl>
    <w:lvl w:ilvl="5" w:tentative="on" w:tplc="409001b">
      <w:start w:val="1"/>
      <w:numFmt w:val="lowerRoman"/>
      <w:lvlText w:val="%6."/>
      <w:lvlJc w:val="right"/>
      <w:pPr>
        <w:ind w:left="3905" w:hanging="400"/>
      </w:pPr>
    </w:lvl>
    <w:lvl w:ilvl="6" w:tentative="on" w:tplc="409000f">
      <w:start w:val="1"/>
      <w:lvlText w:val="%7."/>
      <w:lvlJc w:val="left"/>
      <w:pPr>
        <w:ind w:left="4305" w:hanging="400"/>
      </w:pPr>
    </w:lvl>
    <w:lvl w:ilvl="7" w:tentative="on" w:tplc="4090019">
      <w:start w:val="1"/>
      <w:numFmt w:val="upperLetter"/>
      <w:lvlText w:val="%8."/>
      <w:lvlJc w:val="left"/>
      <w:pPr>
        <w:ind w:left="4705" w:hanging="400"/>
      </w:pPr>
    </w:lvl>
    <w:lvl w:ilvl="8" w:tentative="on" w:tplc="409001b">
      <w:start w:val="1"/>
      <w:numFmt w:val="lowerRoman"/>
      <w:lvlText w:val="%9."/>
      <w:lvlJc w:val="right"/>
      <w:pPr>
        <w:ind w:left="5105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pPr>
      <w:adjustRightInd/>
      <w:autoSpaceDE w:val="off"/>
      <w:autoSpaceDN w:val="off"/>
      <w:widowControl w:val="off"/>
      <w:jc w:val="left"/>
    </w:pPr>
    <w:rPr>
      <w:rFonts w:ascii="HCR Batang" w:eastAsia="HCR Batang" w:cs="HCR Batang"/>
      <w:color w:val="000000"/>
      <w:sz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2024-03-13T04:32:00Z</dcterms:created>
  <dcterms:modified xsi:type="dcterms:W3CDTF">2024-03-20T09:49:31Z</dcterms:modified>
  <cp:lastPrinted>2022-01-26T06:30:00Z</cp:lastPrinted>
  <cp:version>1000.0100.01</cp:version>
</cp:coreProperties>
</file>